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26B0C9" w14:textId="77777777" w:rsidR="004E54F7" w:rsidRPr="0099069B" w:rsidRDefault="0002352C">
      <w:pPr>
        <w:rPr>
          <w:rFonts w:ascii="Times" w:hAnsi="Times"/>
          <w:b/>
        </w:rPr>
      </w:pPr>
      <w:r w:rsidRPr="0099069B">
        <w:rPr>
          <w:rFonts w:ascii="Times" w:hAnsi="Times"/>
          <w:b/>
        </w:rPr>
        <w:t>Flint Water Crisis</w:t>
      </w:r>
    </w:p>
    <w:p w14:paraId="3C590448" w14:textId="45A85E5A" w:rsidR="0002352C" w:rsidRPr="0099069B" w:rsidRDefault="0002352C">
      <w:pPr>
        <w:rPr>
          <w:rFonts w:ascii="Times" w:hAnsi="Times"/>
          <w:b/>
        </w:rPr>
      </w:pPr>
      <w:r w:rsidRPr="0099069B">
        <w:rPr>
          <w:rFonts w:ascii="Times" w:hAnsi="Times"/>
          <w:b/>
        </w:rPr>
        <w:t>Relevant laws and regulations</w:t>
      </w:r>
      <w:r w:rsidR="00743F81">
        <w:rPr>
          <w:rFonts w:ascii="Times" w:hAnsi="Times"/>
          <w:b/>
        </w:rPr>
        <w:t>:  the Safe Drinking Water Act</w:t>
      </w:r>
    </w:p>
    <w:p w14:paraId="3E062243" w14:textId="77777777" w:rsidR="0002352C" w:rsidRDefault="0002352C">
      <w:pPr>
        <w:rPr>
          <w:rFonts w:ascii="Times" w:hAnsi="Times"/>
        </w:rPr>
      </w:pPr>
    </w:p>
    <w:p w14:paraId="16CA5F3E" w14:textId="7F19CDA2" w:rsidR="006819D3" w:rsidRDefault="0002352C">
      <w:pPr>
        <w:rPr>
          <w:rFonts w:ascii="Times" w:hAnsi="Times"/>
        </w:rPr>
      </w:pPr>
      <w:r>
        <w:rPr>
          <w:rFonts w:ascii="Times" w:hAnsi="Times"/>
        </w:rPr>
        <w:t xml:space="preserve">There were two major sets of laws, and one set of regulations, that we need to know about in order to understand what happened in the course of </w:t>
      </w:r>
      <w:r w:rsidR="007A0888">
        <w:rPr>
          <w:rFonts w:ascii="Times" w:hAnsi="Times"/>
        </w:rPr>
        <w:t>the Flint Water Crisis.</w:t>
      </w:r>
      <w:r w:rsidR="006819D3">
        <w:rPr>
          <w:rFonts w:ascii="Times" w:hAnsi="Times"/>
        </w:rPr>
        <w:t xml:space="preserve">  One set of laws regarded the role of emergency managers in communities </w:t>
      </w:r>
      <w:r w:rsidR="007A0888">
        <w:rPr>
          <w:rFonts w:ascii="Times" w:hAnsi="Times"/>
        </w:rPr>
        <w:t xml:space="preserve">facing financial difficulties; </w:t>
      </w:r>
      <w:r w:rsidR="006819D3">
        <w:rPr>
          <w:rFonts w:ascii="Times" w:hAnsi="Times"/>
        </w:rPr>
        <w:t>thes</w:t>
      </w:r>
      <w:r w:rsidR="007A0888">
        <w:rPr>
          <w:rFonts w:ascii="Times" w:hAnsi="Times"/>
        </w:rPr>
        <w:t>e laws are specific to Michigan and we discussed them already in class</w:t>
      </w:r>
      <w:r w:rsidR="006819D3">
        <w:rPr>
          <w:rFonts w:ascii="Times" w:hAnsi="Times"/>
        </w:rPr>
        <w:t>.</w:t>
      </w:r>
    </w:p>
    <w:p w14:paraId="66693047" w14:textId="77777777" w:rsidR="006819D3" w:rsidRDefault="006819D3">
      <w:pPr>
        <w:rPr>
          <w:rFonts w:ascii="Times" w:hAnsi="Times"/>
        </w:rPr>
      </w:pPr>
    </w:p>
    <w:p w14:paraId="4E0ED75C" w14:textId="44807630" w:rsidR="0002352C" w:rsidRDefault="0002352C">
      <w:pPr>
        <w:rPr>
          <w:rFonts w:ascii="Times" w:hAnsi="Times"/>
        </w:rPr>
      </w:pPr>
      <w:r>
        <w:rPr>
          <w:rFonts w:ascii="Times" w:hAnsi="Times"/>
        </w:rPr>
        <w:t xml:space="preserve">We can think of these as “sets of laws” because </w:t>
      </w:r>
      <w:r w:rsidR="00AE121D">
        <w:rPr>
          <w:rFonts w:ascii="Times" w:hAnsi="Times"/>
        </w:rPr>
        <w:t>as</w:t>
      </w:r>
      <w:r w:rsidR="00553C4D">
        <w:rPr>
          <w:rFonts w:ascii="Times" w:hAnsi="Times"/>
        </w:rPr>
        <w:t xml:space="preserve"> often</w:t>
      </w:r>
      <w:r w:rsidR="00AE121D">
        <w:rPr>
          <w:rFonts w:ascii="Times" w:hAnsi="Times"/>
        </w:rPr>
        <w:t xml:space="preserve"> is</w:t>
      </w:r>
      <w:r w:rsidR="00553C4D">
        <w:rPr>
          <w:rFonts w:ascii="Times" w:hAnsi="Times"/>
        </w:rPr>
        <w:t xml:space="preserve"> the case, when a law has </w:t>
      </w:r>
      <w:r w:rsidR="0099069B">
        <w:rPr>
          <w:rFonts w:ascii="Times" w:hAnsi="Times"/>
        </w:rPr>
        <w:t xml:space="preserve">been in effect for many years, </w:t>
      </w:r>
      <w:r w:rsidR="00553C4D">
        <w:rPr>
          <w:rFonts w:ascii="Times" w:hAnsi="Times"/>
        </w:rPr>
        <w:t>it may be upd</w:t>
      </w:r>
      <w:r w:rsidR="0099069B">
        <w:rPr>
          <w:rFonts w:ascii="Times" w:hAnsi="Times"/>
        </w:rPr>
        <w:t xml:space="preserve">ated through </w:t>
      </w:r>
      <w:r w:rsidR="0099069B" w:rsidRPr="007A0888">
        <w:rPr>
          <w:rFonts w:ascii="Times" w:hAnsi="Times"/>
          <w:i/>
        </w:rPr>
        <w:t>amendments</w:t>
      </w:r>
      <w:r w:rsidR="0099069B">
        <w:rPr>
          <w:rFonts w:ascii="Times" w:hAnsi="Times"/>
        </w:rPr>
        <w:t xml:space="preserve">.  </w:t>
      </w:r>
      <w:r w:rsidR="00553C4D">
        <w:rPr>
          <w:rFonts w:ascii="Times" w:hAnsi="Times"/>
        </w:rPr>
        <w:t xml:space="preserve">In some cases, a </w:t>
      </w:r>
      <w:r w:rsidR="00553C4D" w:rsidRPr="007A0888">
        <w:rPr>
          <w:rFonts w:ascii="Times" w:hAnsi="Times"/>
          <w:b/>
        </w:rPr>
        <w:t>law</w:t>
      </w:r>
      <w:r w:rsidR="00553C4D">
        <w:rPr>
          <w:rFonts w:ascii="Times" w:hAnsi="Times"/>
        </w:rPr>
        <w:t xml:space="preserve"> is passed first at the </w:t>
      </w:r>
      <w:r w:rsidR="00553C4D" w:rsidRPr="007A0888">
        <w:rPr>
          <w:rFonts w:ascii="Times" w:hAnsi="Times"/>
          <w:i/>
        </w:rPr>
        <w:t>federal</w:t>
      </w:r>
      <w:r w:rsidR="00553C4D">
        <w:rPr>
          <w:rFonts w:ascii="Times" w:hAnsi="Times"/>
        </w:rPr>
        <w:t xml:space="preserve"> level and then a similar version g</w:t>
      </w:r>
      <w:r w:rsidR="0099069B">
        <w:rPr>
          <w:rFonts w:ascii="Times" w:hAnsi="Times"/>
        </w:rPr>
        <w:t xml:space="preserve">ets passed at the </w:t>
      </w:r>
      <w:r w:rsidR="0099069B" w:rsidRPr="007A0888">
        <w:rPr>
          <w:rFonts w:ascii="Times" w:hAnsi="Times"/>
          <w:i/>
        </w:rPr>
        <w:t>state</w:t>
      </w:r>
      <w:r w:rsidR="0099069B">
        <w:rPr>
          <w:rFonts w:ascii="Times" w:hAnsi="Times"/>
        </w:rPr>
        <w:t xml:space="preserve"> level (this often happens when states are responsible for helping to </w:t>
      </w:r>
      <w:r w:rsidR="007A0888">
        <w:rPr>
          <w:rFonts w:ascii="Times" w:hAnsi="Times"/>
        </w:rPr>
        <w:t xml:space="preserve">carry out or </w:t>
      </w:r>
      <w:r w:rsidR="0099069B">
        <w:rPr>
          <w:rFonts w:ascii="Times" w:hAnsi="Times"/>
        </w:rPr>
        <w:t xml:space="preserve">enforce federal laws).   As a law is carried out (by the </w:t>
      </w:r>
      <w:r w:rsidR="007A0888">
        <w:rPr>
          <w:rFonts w:ascii="Times" w:hAnsi="Times"/>
        </w:rPr>
        <w:t xml:space="preserve">federal or state </w:t>
      </w:r>
      <w:r w:rsidR="0099069B">
        <w:rPr>
          <w:rFonts w:ascii="Times" w:hAnsi="Times"/>
        </w:rPr>
        <w:t xml:space="preserve">executive branch), governmental agencies may also have to develop and revise specific </w:t>
      </w:r>
      <w:r w:rsidR="0099069B" w:rsidRPr="007A0888">
        <w:rPr>
          <w:rFonts w:ascii="Times" w:hAnsi="Times"/>
          <w:b/>
        </w:rPr>
        <w:t>regulations</w:t>
      </w:r>
      <w:r w:rsidR="0099069B">
        <w:rPr>
          <w:rFonts w:ascii="Times" w:hAnsi="Times"/>
        </w:rPr>
        <w:t xml:space="preserve"> that go with it.  </w:t>
      </w:r>
    </w:p>
    <w:p w14:paraId="2A68C083" w14:textId="77777777" w:rsidR="0099069B" w:rsidRDefault="0099069B">
      <w:pPr>
        <w:rPr>
          <w:rFonts w:ascii="Times" w:hAnsi="Times"/>
        </w:rPr>
      </w:pPr>
    </w:p>
    <w:p w14:paraId="0FAE1E23" w14:textId="3D6A9B6B" w:rsidR="0099069B" w:rsidRDefault="0099069B">
      <w:pPr>
        <w:rPr>
          <w:rFonts w:ascii="Times" w:hAnsi="Times"/>
        </w:rPr>
      </w:pPr>
      <w:r>
        <w:rPr>
          <w:rFonts w:ascii="Times" w:hAnsi="Times"/>
        </w:rPr>
        <w:t xml:space="preserve">Keeping these distinctions in </w:t>
      </w:r>
      <w:proofErr w:type="gramStart"/>
      <w:r>
        <w:rPr>
          <w:rFonts w:ascii="Times" w:hAnsi="Times"/>
        </w:rPr>
        <w:t>mind,</w:t>
      </w:r>
      <w:proofErr w:type="gramEnd"/>
      <w:r>
        <w:rPr>
          <w:rFonts w:ascii="Times" w:hAnsi="Times"/>
        </w:rPr>
        <w:t xml:space="preserve"> read these sources and answer the questions that follow a</w:t>
      </w:r>
      <w:r w:rsidR="006819D3">
        <w:rPr>
          <w:rFonts w:ascii="Times" w:hAnsi="Times"/>
        </w:rPr>
        <w:t xml:space="preserve">bout the set of laws and related regulations known as </w:t>
      </w:r>
      <w:r w:rsidR="006819D3" w:rsidRPr="00AE121D">
        <w:rPr>
          <w:rFonts w:ascii="Times" w:hAnsi="Times"/>
          <w:b/>
        </w:rPr>
        <w:t>the Safe Drinking Water Act (SDWA).</w:t>
      </w:r>
    </w:p>
    <w:p w14:paraId="5D1DD577" w14:textId="77777777" w:rsidR="0099069B" w:rsidRDefault="0099069B">
      <w:pPr>
        <w:rPr>
          <w:rFonts w:ascii="Times" w:hAnsi="Times"/>
        </w:rPr>
      </w:pPr>
    </w:p>
    <w:p w14:paraId="5314567C" w14:textId="1EA2BE3A" w:rsidR="007A0888" w:rsidRDefault="007A0888" w:rsidP="007A0888">
      <w:pPr>
        <w:rPr>
          <w:rFonts w:ascii="Times" w:hAnsi="Times"/>
        </w:rPr>
      </w:pPr>
      <w:r w:rsidRPr="007A0888">
        <w:rPr>
          <w:rFonts w:ascii="Times" w:hAnsi="Times"/>
        </w:rPr>
        <w:t>Read about the SDWA at</w:t>
      </w:r>
      <w:proofErr w:type="gramStart"/>
      <w:r w:rsidRPr="007A0888">
        <w:rPr>
          <w:rFonts w:ascii="Times" w:hAnsi="Times"/>
        </w:rPr>
        <w:t xml:space="preserve">:  </w:t>
      </w:r>
      <w:proofErr w:type="gramEnd"/>
      <w:r w:rsidRPr="007A0888">
        <w:rPr>
          <w:rFonts w:ascii="Times" w:hAnsi="Times"/>
        </w:rPr>
        <w:fldChar w:fldCharType="begin"/>
      </w:r>
      <w:r w:rsidRPr="007A0888">
        <w:rPr>
          <w:rFonts w:ascii="Times" w:hAnsi="Times"/>
        </w:rPr>
        <w:instrText xml:space="preserve"> HYPERLINK "https://www.epa.gov/dwstandardsregulations/background-drinking-water-standards-safe-drinking-water-act-sdwa" </w:instrText>
      </w:r>
      <w:r w:rsidRPr="007A0888">
        <w:rPr>
          <w:rFonts w:ascii="Times" w:hAnsi="Times"/>
        </w:rPr>
        <w:fldChar w:fldCharType="separate"/>
      </w:r>
      <w:r w:rsidRPr="007A0888">
        <w:rPr>
          <w:rStyle w:val="Hyperlink"/>
          <w:rFonts w:ascii="Times" w:hAnsi="Times"/>
        </w:rPr>
        <w:t>https://www.epa.gov/dwstandardsregulations/background-drinking-water-standards-safe-drinking-water-act-sdwa</w:t>
      </w:r>
      <w:r w:rsidRPr="007A0888">
        <w:rPr>
          <w:rFonts w:ascii="Times" w:hAnsi="Times"/>
        </w:rPr>
        <w:fldChar w:fldCharType="end"/>
      </w:r>
      <w:r w:rsidRPr="007A0888">
        <w:rPr>
          <w:rFonts w:ascii="Times" w:hAnsi="Times"/>
        </w:rPr>
        <w:t xml:space="preserve">  </w:t>
      </w:r>
      <w:r>
        <w:rPr>
          <w:rFonts w:ascii="Times" w:hAnsi="Times"/>
        </w:rPr>
        <w:t xml:space="preserve"> You may also want to consult:  </w:t>
      </w:r>
      <w:hyperlink r:id="rId6" w:history="1">
        <w:r w:rsidRPr="0065343F">
          <w:rPr>
            <w:rStyle w:val="Hyperlink"/>
            <w:rFonts w:ascii="Times" w:hAnsi="Times"/>
          </w:rPr>
          <w:t>https://www.epa.gov/dwregdev/how-epa-regulates-drinking-water-contaminants</w:t>
        </w:r>
      </w:hyperlink>
      <w:r>
        <w:rPr>
          <w:rFonts w:ascii="Times" w:hAnsi="Times"/>
        </w:rPr>
        <w:t xml:space="preserve">  </w:t>
      </w:r>
    </w:p>
    <w:p w14:paraId="32A02B64" w14:textId="45AD5C24" w:rsidR="007A0888" w:rsidRDefault="007A0888" w:rsidP="007A0888">
      <w:pPr>
        <w:rPr>
          <w:rFonts w:ascii="Times" w:hAnsi="Times"/>
        </w:rPr>
      </w:pPr>
      <w:r w:rsidRPr="007A0888">
        <w:rPr>
          <w:rFonts w:ascii="Times" w:eastAsia="Times New Roman" w:hAnsi="Times" w:cs="Times New Roman"/>
          <w:i/>
          <w:sz w:val="22"/>
          <w:szCs w:val="22"/>
        </w:rPr>
        <w:t>These are good starting points but you may need to click on links within these sites for more info.</w:t>
      </w:r>
    </w:p>
    <w:p w14:paraId="0488DB6A" w14:textId="312227A5" w:rsidR="007A0888" w:rsidRDefault="007A0888">
      <w:pPr>
        <w:rPr>
          <w:rFonts w:ascii="Times" w:hAnsi="Times"/>
        </w:rPr>
      </w:pPr>
    </w:p>
    <w:p w14:paraId="7CBD2327" w14:textId="646E252C" w:rsidR="007A0888" w:rsidRDefault="007A0888">
      <w:pPr>
        <w:rPr>
          <w:rFonts w:ascii="Times" w:hAnsi="Times"/>
        </w:rPr>
      </w:pPr>
      <w:proofErr w:type="gramStart"/>
      <w:r>
        <w:rPr>
          <w:rFonts w:ascii="Times" w:hAnsi="Times"/>
        </w:rPr>
        <w:t>a)  Complete</w:t>
      </w:r>
      <w:proofErr w:type="gramEnd"/>
      <w:r>
        <w:rPr>
          <w:rFonts w:ascii="Times" w:hAnsi="Times"/>
        </w:rPr>
        <w:t xml:space="preserve"> this chart.</w:t>
      </w:r>
    </w:p>
    <w:p w14:paraId="1FB255A5" w14:textId="77777777" w:rsidR="007A0888" w:rsidRDefault="007A0888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4410"/>
      </w:tblGrid>
      <w:tr w:rsidR="0099069B" w14:paraId="4F94B998" w14:textId="77777777" w:rsidTr="0099069B">
        <w:tc>
          <w:tcPr>
            <w:tcW w:w="1368" w:type="dxa"/>
          </w:tcPr>
          <w:p w14:paraId="5C932439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When?</w:t>
            </w:r>
          </w:p>
        </w:tc>
        <w:tc>
          <w:tcPr>
            <w:tcW w:w="4410" w:type="dxa"/>
          </w:tcPr>
          <w:p w14:paraId="13E1916D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What happened?</w:t>
            </w:r>
          </w:p>
        </w:tc>
      </w:tr>
      <w:tr w:rsidR="0099069B" w14:paraId="22FF5B81" w14:textId="77777777" w:rsidTr="0099069B">
        <w:tc>
          <w:tcPr>
            <w:tcW w:w="1368" w:type="dxa"/>
          </w:tcPr>
          <w:p w14:paraId="17A0E280" w14:textId="77777777" w:rsidR="0099069B" w:rsidRDefault="0099069B">
            <w:pPr>
              <w:rPr>
                <w:rFonts w:ascii="Times" w:hAnsi="Times"/>
              </w:rPr>
            </w:pPr>
          </w:p>
        </w:tc>
        <w:tc>
          <w:tcPr>
            <w:tcW w:w="4410" w:type="dxa"/>
          </w:tcPr>
          <w:p w14:paraId="121DF9A8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Congress passed the (federal) SDWA</w:t>
            </w:r>
          </w:p>
        </w:tc>
      </w:tr>
      <w:tr w:rsidR="0099069B" w14:paraId="19F6875D" w14:textId="77777777" w:rsidTr="0099069B">
        <w:tc>
          <w:tcPr>
            <w:tcW w:w="1368" w:type="dxa"/>
          </w:tcPr>
          <w:p w14:paraId="3966238E" w14:textId="77777777" w:rsidR="0099069B" w:rsidRDefault="0099069B">
            <w:pPr>
              <w:rPr>
                <w:rFonts w:ascii="Times" w:hAnsi="Times"/>
              </w:rPr>
            </w:pPr>
          </w:p>
        </w:tc>
        <w:tc>
          <w:tcPr>
            <w:tcW w:w="4410" w:type="dxa"/>
          </w:tcPr>
          <w:p w14:paraId="1E6EC133" w14:textId="77777777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Michigan state legislature passed the Michigan SDWA</w:t>
            </w:r>
          </w:p>
        </w:tc>
      </w:tr>
      <w:tr w:rsidR="0099069B" w14:paraId="07420E4D" w14:textId="77777777" w:rsidTr="0099069B">
        <w:tc>
          <w:tcPr>
            <w:tcW w:w="1368" w:type="dxa"/>
          </w:tcPr>
          <w:p w14:paraId="1A8418FD" w14:textId="77777777" w:rsidR="0099069B" w:rsidRDefault="0099069B">
            <w:pPr>
              <w:rPr>
                <w:rFonts w:ascii="Times" w:hAnsi="Times"/>
              </w:rPr>
            </w:pPr>
          </w:p>
          <w:p w14:paraId="21B3B95A" w14:textId="77777777" w:rsidR="00A94795" w:rsidRDefault="00A94795">
            <w:pPr>
              <w:rPr>
                <w:rFonts w:ascii="Times" w:hAnsi="Times"/>
              </w:rPr>
            </w:pPr>
          </w:p>
        </w:tc>
        <w:tc>
          <w:tcPr>
            <w:tcW w:w="4410" w:type="dxa"/>
          </w:tcPr>
          <w:p w14:paraId="06DA7EE0" w14:textId="5FC8D230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Congress amended the (federal) SDWA</w:t>
            </w:r>
            <w:r w:rsidR="00A94795">
              <w:rPr>
                <w:rFonts w:ascii="Times" w:hAnsi="Times"/>
              </w:rPr>
              <w:t xml:space="preserve"> (</w:t>
            </w:r>
            <w:r w:rsidR="00A94795" w:rsidRPr="004B3712">
              <w:rPr>
                <w:rFonts w:ascii="Times" w:hAnsi="Times"/>
                <w:i/>
              </w:rPr>
              <w:t>several times</w:t>
            </w:r>
            <w:r w:rsidR="004B3712">
              <w:rPr>
                <w:rFonts w:ascii="Times" w:hAnsi="Times"/>
                <w:i/>
              </w:rPr>
              <w:t xml:space="preserve"> </w:t>
            </w:r>
            <w:r w:rsidR="004B3712" w:rsidRPr="004B3712">
              <w:rPr>
                <w:rFonts w:ascii="Times" w:hAnsi="Times"/>
                <w:i/>
              </w:rPr>
              <w:sym w:font="Wingdings" w:char="F0E0"/>
            </w:r>
            <w:proofErr w:type="gramStart"/>
            <w:r w:rsidR="004B3712">
              <w:rPr>
                <w:rFonts w:ascii="Times" w:hAnsi="Times"/>
                <w:i/>
              </w:rPr>
              <w:t xml:space="preserve">  multiple</w:t>
            </w:r>
            <w:proofErr w:type="gramEnd"/>
            <w:r w:rsidR="004B3712">
              <w:rPr>
                <w:rFonts w:ascii="Times" w:hAnsi="Times"/>
                <w:i/>
              </w:rPr>
              <w:t xml:space="preserve"> dates!</w:t>
            </w:r>
            <w:r w:rsidR="00A94795">
              <w:rPr>
                <w:rFonts w:ascii="Times" w:hAnsi="Times"/>
              </w:rPr>
              <w:t>)</w:t>
            </w:r>
          </w:p>
        </w:tc>
      </w:tr>
      <w:tr w:rsidR="0099069B" w14:paraId="54562B2F" w14:textId="77777777" w:rsidTr="0099069B">
        <w:tc>
          <w:tcPr>
            <w:tcW w:w="1368" w:type="dxa"/>
          </w:tcPr>
          <w:p w14:paraId="0C2B58EC" w14:textId="77777777" w:rsidR="0099069B" w:rsidRDefault="0099069B">
            <w:pPr>
              <w:rPr>
                <w:rFonts w:ascii="Times" w:hAnsi="Times"/>
              </w:rPr>
            </w:pPr>
          </w:p>
        </w:tc>
        <w:tc>
          <w:tcPr>
            <w:tcW w:w="4410" w:type="dxa"/>
          </w:tcPr>
          <w:p w14:paraId="75FF0B01" w14:textId="36345AF9" w:rsidR="0099069B" w:rsidRDefault="0099069B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The EPA created the Lead and Copper Rule (LCR)</w:t>
            </w:r>
            <w:r w:rsidR="004B3712">
              <w:rPr>
                <w:rFonts w:ascii="Times" w:hAnsi="Times"/>
              </w:rPr>
              <w:t xml:space="preserve">, and later updated it </w:t>
            </w:r>
          </w:p>
        </w:tc>
      </w:tr>
    </w:tbl>
    <w:p w14:paraId="2CB82C26" w14:textId="77777777" w:rsidR="00CC04DE" w:rsidRDefault="00CC04DE">
      <w:pPr>
        <w:rPr>
          <w:rFonts w:ascii="Times" w:hAnsi="Times"/>
        </w:rPr>
      </w:pPr>
    </w:p>
    <w:p w14:paraId="2EECED78" w14:textId="2EA23B85" w:rsidR="00800746" w:rsidRDefault="0007180A">
      <w:pPr>
        <w:rPr>
          <w:rFonts w:ascii="Times" w:hAnsi="Times"/>
        </w:rPr>
      </w:pPr>
      <w:proofErr w:type="gramStart"/>
      <w:r>
        <w:rPr>
          <w:rFonts w:ascii="Times" w:hAnsi="Times"/>
        </w:rPr>
        <w:t>b)</w:t>
      </w:r>
      <w:r w:rsidR="00800746">
        <w:rPr>
          <w:rFonts w:ascii="Times" w:hAnsi="Times"/>
        </w:rPr>
        <w:t xml:space="preserve">  Look</w:t>
      </w:r>
      <w:proofErr w:type="gramEnd"/>
      <w:r w:rsidR="00800746">
        <w:rPr>
          <w:rFonts w:ascii="Times" w:hAnsi="Times"/>
        </w:rPr>
        <w:t xml:space="preserve"> back at your timelines.  What were the various contaminants </w:t>
      </w:r>
      <w:r w:rsidR="00800746" w:rsidRPr="00AE121D">
        <w:rPr>
          <w:rFonts w:ascii="Times" w:hAnsi="Times"/>
          <w:b/>
        </w:rPr>
        <w:t>found in Flint water</w:t>
      </w:r>
      <w:r w:rsidR="00800746">
        <w:rPr>
          <w:rFonts w:ascii="Times" w:hAnsi="Times"/>
        </w:rPr>
        <w:t xml:space="preserve"> after the switch to water from the Flint River was made?  Write them down here:</w:t>
      </w:r>
    </w:p>
    <w:p w14:paraId="57CF5F81" w14:textId="77777777" w:rsidR="00800746" w:rsidRDefault="00800746">
      <w:pPr>
        <w:rPr>
          <w:rFonts w:ascii="Times" w:hAnsi="Times"/>
        </w:rPr>
      </w:pPr>
    </w:p>
    <w:p w14:paraId="26B4E9BA" w14:textId="77777777" w:rsidR="00800746" w:rsidRDefault="00800746">
      <w:pPr>
        <w:rPr>
          <w:rFonts w:ascii="Times" w:hAnsi="Times"/>
        </w:rPr>
      </w:pPr>
    </w:p>
    <w:p w14:paraId="267E2F8D" w14:textId="1612EDEC" w:rsidR="006E558F" w:rsidRDefault="0007180A">
      <w:pPr>
        <w:rPr>
          <w:rFonts w:ascii="Times" w:hAnsi="Times"/>
        </w:rPr>
      </w:pPr>
      <w:proofErr w:type="gramStart"/>
      <w:r>
        <w:rPr>
          <w:rFonts w:ascii="Times" w:hAnsi="Times"/>
        </w:rPr>
        <w:t xml:space="preserve">c)  </w:t>
      </w:r>
      <w:r w:rsidR="00800746">
        <w:rPr>
          <w:rFonts w:ascii="Times" w:hAnsi="Times"/>
        </w:rPr>
        <w:t>Now</w:t>
      </w:r>
      <w:proofErr w:type="gramEnd"/>
      <w:r w:rsidR="00800746">
        <w:rPr>
          <w:rFonts w:ascii="Times" w:hAnsi="Times"/>
        </w:rPr>
        <w:t xml:space="preserve"> look at the information that the EPA provides about the health risks associated with each of </w:t>
      </w:r>
      <w:r w:rsidR="00800746" w:rsidRPr="00AE121D">
        <w:rPr>
          <w:rFonts w:ascii="Times" w:hAnsi="Times"/>
          <w:b/>
        </w:rPr>
        <w:t>these</w:t>
      </w:r>
      <w:r w:rsidR="00800746">
        <w:rPr>
          <w:rFonts w:ascii="Times" w:hAnsi="Times"/>
        </w:rPr>
        <w:t xml:space="preserve"> contaminants</w:t>
      </w:r>
      <w:r w:rsidR="00AE121D">
        <w:rPr>
          <w:rFonts w:ascii="Times" w:hAnsi="Times"/>
        </w:rPr>
        <w:t xml:space="preserve"> (listed in part b)</w:t>
      </w:r>
      <w:r w:rsidR="00800746">
        <w:rPr>
          <w:rFonts w:ascii="Times" w:hAnsi="Times"/>
        </w:rPr>
        <w:t xml:space="preserve">:  </w:t>
      </w:r>
      <w:hyperlink r:id="rId7" w:history="1">
        <w:r w:rsidR="006F5453" w:rsidRPr="0065343F">
          <w:rPr>
            <w:rStyle w:val="Hyperlink"/>
            <w:rFonts w:ascii="Times" w:hAnsi="Times"/>
          </w:rPr>
          <w:t>https://www.epa.gov/ground-water-and-drinking-water/table-regulated-drinking-water-contaminants</w:t>
        </w:r>
      </w:hyperlink>
      <w:r w:rsidR="006819D3">
        <w:rPr>
          <w:rFonts w:ascii="Times" w:hAnsi="Times"/>
        </w:rPr>
        <w:t xml:space="preserve">  </w:t>
      </w:r>
      <w:r w:rsidR="006F5453">
        <w:rPr>
          <w:rFonts w:ascii="Times" w:hAnsi="Times"/>
        </w:rPr>
        <w:t xml:space="preserve">and about what the EPA requires be done with respect to each contaminant:  </w:t>
      </w:r>
      <w:hyperlink r:id="rId8" w:history="1">
        <w:r w:rsidR="006F5453" w:rsidRPr="0065343F">
          <w:rPr>
            <w:rStyle w:val="Hyperlink"/>
            <w:rFonts w:ascii="Times" w:hAnsi="Times"/>
          </w:rPr>
          <w:t>https://www.epa.gov/dwreginfo/drinking-water-rule-quick-reference-guides</w:t>
        </w:r>
      </w:hyperlink>
      <w:r w:rsidR="007A0888">
        <w:rPr>
          <w:rFonts w:ascii="Times" w:hAnsi="Times"/>
        </w:rPr>
        <w:t xml:space="preserve"> and </w:t>
      </w:r>
      <w:r w:rsidR="007A0888" w:rsidRPr="007A0888">
        <w:rPr>
          <w:rFonts w:ascii="Times" w:hAnsi="Times"/>
        </w:rPr>
        <w:t xml:space="preserve">at:  </w:t>
      </w:r>
      <w:hyperlink r:id="rId9" w:history="1">
        <w:r w:rsidR="007A0888" w:rsidRPr="007A0888">
          <w:rPr>
            <w:rStyle w:val="Hyperlink"/>
            <w:rFonts w:ascii="Times" w:eastAsia="Times New Roman" w:hAnsi="Times" w:cs="Times New Roman"/>
            <w:sz w:val="20"/>
            <w:szCs w:val="20"/>
          </w:rPr>
          <w:t>https://www.epa.gov/ground-water-and-drinking-water/basic-information-about-lead-drinking-water</w:t>
        </w:r>
      </w:hyperlink>
      <w:r w:rsidR="007A0888" w:rsidRPr="007A0888">
        <w:rPr>
          <w:rFonts w:ascii="Times" w:eastAsia="Times New Roman" w:hAnsi="Times" w:cs="Times New Roman"/>
          <w:sz w:val="20"/>
          <w:szCs w:val="20"/>
        </w:rPr>
        <w:t xml:space="preserve"> </w:t>
      </w:r>
      <w:r w:rsidR="007A0888" w:rsidRPr="007A0888">
        <w:rPr>
          <w:rFonts w:ascii="Times" w:eastAsia="Times New Roman" w:hAnsi="Times" w:cs="Times New Roman"/>
          <w:sz w:val="20"/>
          <w:szCs w:val="20"/>
        </w:rPr>
        <w:br/>
      </w:r>
    </w:p>
    <w:p w14:paraId="294C1794" w14:textId="51F2FCC1" w:rsidR="00800746" w:rsidRDefault="006F5453">
      <w:pPr>
        <w:rPr>
          <w:rFonts w:ascii="Times" w:hAnsi="Times"/>
        </w:rPr>
      </w:pPr>
      <w:r>
        <w:rPr>
          <w:rFonts w:ascii="Times" w:hAnsi="Times"/>
        </w:rPr>
        <w:lastRenderedPageBreak/>
        <w:t>Use this information to c</w:t>
      </w:r>
      <w:r w:rsidR="0007180A">
        <w:rPr>
          <w:rFonts w:ascii="Times" w:hAnsi="Times"/>
        </w:rPr>
        <w:t xml:space="preserve">omplete </w:t>
      </w:r>
      <w:r w:rsidR="006E558F">
        <w:rPr>
          <w:rFonts w:ascii="Times" w:hAnsi="Times"/>
        </w:rPr>
        <w:t>the</w:t>
      </w:r>
      <w:r>
        <w:rPr>
          <w:rFonts w:ascii="Times" w:hAnsi="Times"/>
        </w:rPr>
        <w:t xml:space="preserve"> chart</w:t>
      </w:r>
      <w:r w:rsidR="006E558F">
        <w:rPr>
          <w:rFonts w:ascii="Times" w:hAnsi="Times"/>
        </w:rPr>
        <w:t xml:space="preserve"> that follows</w:t>
      </w:r>
      <w:r w:rsidR="0007180A">
        <w:rPr>
          <w:rFonts w:ascii="Times" w:hAnsi="Times"/>
        </w:rPr>
        <w:t>.</w:t>
      </w:r>
    </w:p>
    <w:p w14:paraId="673157E3" w14:textId="77777777" w:rsidR="00800746" w:rsidRDefault="00800746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4D335F" w14:paraId="7110473F" w14:textId="77777777" w:rsidTr="006F5453">
        <w:tc>
          <w:tcPr>
            <w:tcW w:w="2952" w:type="dxa"/>
          </w:tcPr>
          <w:p w14:paraId="19F67F62" w14:textId="303CA33A" w:rsidR="004D335F" w:rsidRDefault="004D335F">
            <w:pPr>
              <w:rPr>
                <w:rFonts w:ascii="Times" w:hAnsi="Times"/>
              </w:rPr>
            </w:pPr>
            <w:r w:rsidRPr="006E558F">
              <w:rPr>
                <w:rFonts w:ascii="Times" w:hAnsi="Times"/>
                <w:b/>
              </w:rPr>
              <w:t>Contaminant</w:t>
            </w:r>
            <w:r w:rsidR="006F5453">
              <w:rPr>
                <w:rFonts w:ascii="Times" w:hAnsi="Times"/>
              </w:rPr>
              <w:t xml:space="preserve"> and </w:t>
            </w:r>
            <w:r w:rsidR="006E558F">
              <w:rPr>
                <w:rFonts w:ascii="Times" w:hAnsi="Times"/>
                <w:b/>
              </w:rPr>
              <w:t>measure</w:t>
            </w:r>
            <w:r w:rsidR="006F5453">
              <w:rPr>
                <w:rFonts w:ascii="Times" w:hAnsi="Times"/>
              </w:rPr>
              <w:t xml:space="preserve"> </w:t>
            </w:r>
            <w:r w:rsidR="006819D3">
              <w:rPr>
                <w:rFonts w:ascii="Times" w:hAnsi="Times"/>
              </w:rPr>
              <w:t>at which action is required</w:t>
            </w:r>
          </w:p>
        </w:tc>
        <w:tc>
          <w:tcPr>
            <w:tcW w:w="2952" w:type="dxa"/>
          </w:tcPr>
          <w:p w14:paraId="20818F7A" w14:textId="35DE7344" w:rsidR="004D335F" w:rsidRDefault="004D335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Health risks (what and for whom)</w:t>
            </w:r>
          </w:p>
        </w:tc>
        <w:tc>
          <w:tcPr>
            <w:tcW w:w="2952" w:type="dxa"/>
          </w:tcPr>
          <w:p w14:paraId="256A10B9" w14:textId="31F8C63B" w:rsidR="004D335F" w:rsidRDefault="004D335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What the SDWA requires of water system operators:</w:t>
            </w:r>
          </w:p>
        </w:tc>
      </w:tr>
      <w:tr w:rsidR="004D335F" w14:paraId="613D4B7C" w14:textId="77777777" w:rsidTr="006F5453">
        <w:tc>
          <w:tcPr>
            <w:tcW w:w="2952" w:type="dxa"/>
          </w:tcPr>
          <w:p w14:paraId="2FD986B3" w14:textId="77777777" w:rsidR="004D335F" w:rsidRDefault="004D335F">
            <w:pPr>
              <w:rPr>
                <w:rFonts w:ascii="Times" w:hAnsi="Times"/>
              </w:rPr>
            </w:pPr>
          </w:p>
          <w:p w14:paraId="47113C85" w14:textId="77777777" w:rsidR="004D335F" w:rsidRDefault="004D335F">
            <w:pPr>
              <w:rPr>
                <w:rFonts w:ascii="Times" w:hAnsi="Times"/>
              </w:rPr>
            </w:pPr>
          </w:p>
          <w:p w14:paraId="7B4B9CB2" w14:textId="77777777" w:rsidR="004D335F" w:rsidRDefault="004D335F">
            <w:pPr>
              <w:rPr>
                <w:rFonts w:ascii="Times" w:hAnsi="Times"/>
              </w:rPr>
            </w:pPr>
          </w:p>
          <w:p w14:paraId="1EC74576" w14:textId="77777777" w:rsidR="004D335F" w:rsidRDefault="004D335F">
            <w:pPr>
              <w:rPr>
                <w:rFonts w:ascii="Times" w:hAnsi="Times"/>
              </w:rPr>
            </w:pPr>
          </w:p>
          <w:p w14:paraId="5DC08FD0" w14:textId="77777777" w:rsidR="004D335F" w:rsidRDefault="004D335F">
            <w:pPr>
              <w:rPr>
                <w:rFonts w:ascii="Times" w:hAnsi="Times"/>
              </w:rPr>
            </w:pPr>
          </w:p>
          <w:p w14:paraId="188A2504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06BAB7F0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442F2F7B" w14:textId="77777777" w:rsidR="004D335F" w:rsidRDefault="004D335F">
            <w:pPr>
              <w:rPr>
                <w:rFonts w:ascii="Times" w:hAnsi="Times"/>
              </w:rPr>
            </w:pPr>
          </w:p>
        </w:tc>
      </w:tr>
      <w:tr w:rsidR="004D335F" w14:paraId="6C8AE821" w14:textId="77777777" w:rsidTr="006F5453">
        <w:tc>
          <w:tcPr>
            <w:tcW w:w="2952" w:type="dxa"/>
          </w:tcPr>
          <w:p w14:paraId="7E44436B" w14:textId="77777777" w:rsidR="004D335F" w:rsidRDefault="004D335F">
            <w:pPr>
              <w:rPr>
                <w:rFonts w:ascii="Times" w:hAnsi="Times"/>
              </w:rPr>
            </w:pPr>
          </w:p>
          <w:p w14:paraId="1BDB495F" w14:textId="77777777" w:rsidR="004D335F" w:rsidRDefault="004D335F">
            <w:pPr>
              <w:rPr>
                <w:rFonts w:ascii="Times" w:hAnsi="Times"/>
              </w:rPr>
            </w:pPr>
          </w:p>
          <w:p w14:paraId="469A91C3" w14:textId="77777777" w:rsidR="004D335F" w:rsidRDefault="004D335F">
            <w:pPr>
              <w:rPr>
                <w:rFonts w:ascii="Times" w:hAnsi="Times"/>
              </w:rPr>
            </w:pPr>
          </w:p>
          <w:p w14:paraId="32D6ADEC" w14:textId="77777777" w:rsidR="004D335F" w:rsidRDefault="004D335F">
            <w:pPr>
              <w:rPr>
                <w:rFonts w:ascii="Times" w:hAnsi="Times"/>
              </w:rPr>
            </w:pPr>
          </w:p>
          <w:p w14:paraId="70DB0688" w14:textId="77777777" w:rsidR="004D335F" w:rsidRDefault="004D335F">
            <w:pPr>
              <w:rPr>
                <w:rFonts w:ascii="Times" w:hAnsi="Times"/>
              </w:rPr>
            </w:pPr>
          </w:p>
          <w:p w14:paraId="0785D108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33B0D27C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2187A9D4" w14:textId="77777777" w:rsidR="004D335F" w:rsidRDefault="004D335F">
            <w:pPr>
              <w:rPr>
                <w:rFonts w:ascii="Times" w:hAnsi="Times"/>
              </w:rPr>
            </w:pPr>
          </w:p>
        </w:tc>
      </w:tr>
      <w:tr w:rsidR="004D335F" w14:paraId="08C84B1E" w14:textId="77777777" w:rsidTr="006F5453">
        <w:tc>
          <w:tcPr>
            <w:tcW w:w="2952" w:type="dxa"/>
          </w:tcPr>
          <w:p w14:paraId="30E2A9F2" w14:textId="77777777" w:rsidR="004D335F" w:rsidRDefault="004D335F">
            <w:pPr>
              <w:rPr>
                <w:rFonts w:ascii="Times" w:hAnsi="Times"/>
              </w:rPr>
            </w:pPr>
          </w:p>
          <w:p w14:paraId="029E6B4E" w14:textId="77777777" w:rsidR="004D335F" w:rsidRDefault="004D335F">
            <w:pPr>
              <w:rPr>
                <w:rFonts w:ascii="Times" w:hAnsi="Times"/>
              </w:rPr>
            </w:pPr>
          </w:p>
          <w:p w14:paraId="12874044" w14:textId="77777777" w:rsidR="004D335F" w:rsidRDefault="004D335F">
            <w:pPr>
              <w:rPr>
                <w:rFonts w:ascii="Times" w:hAnsi="Times"/>
              </w:rPr>
            </w:pPr>
          </w:p>
          <w:p w14:paraId="69B93BA2" w14:textId="77777777" w:rsidR="004D335F" w:rsidRDefault="004D335F">
            <w:pPr>
              <w:rPr>
                <w:rFonts w:ascii="Times" w:hAnsi="Times"/>
              </w:rPr>
            </w:pPr>
          </w:p>
          <w:p w14:paraId="023198E9" w14:textId="77777777" w:rsidR="004D335F" w:rsidRDefault="004D335F">
            <w:pPr>
              <w:rPr>
                <w:rFonts w:ascii="Times" w:hAnsi="Times"/>
              </w:rPr>
            </w:pPr>
          </w:p>
          <w:p w14:paraId="27F82A15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76733746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3D1C7BDB" w14:textId="77777777" w:rsidR="004D335F" w:rsidRDefault="004D335F">
            <w:pPr>
              <w:rPr>
                <w:rFonts w:ascii="Times" w:hAnsi="Times"/>
              </w:rPr>
            </w:pPr>
          </w:p>
        </w:tc>
      </w:tr>
    </w:tbl>
    <w:p w14:paraId="74F4C7E2" w14:textId="77777777" w:rsidR="004D335F" w:rsidRDefault="004D335F">
      <w:pPr>
        <w:rPr>
          <w:rFonts w:ascii="Times" w:hAnsi="Times"/>
        </w:rPr>
      </w:pPr>
    </w:p>
    <w:p w14:paraId="6DA519CB" w14:textId="78D2079D" w:rsidR="004D335F" w:rsidRDefault="006819D3">
      <w:pPr>
        <w:rPr>
          <w:rFonts w:ascii="Times" w:hAnsi="Times"/>
        </w:rPr>
      </w:pPr>
      <w:proofErr w:type="gramStart"/>
      <w:r>
        <w:rPr>
          <w:rFonts w:ascii="Times" w:hAnsi="Times"/>
        </w:rPr>
        <w:t>d)</w:t>
      </w:r>
      <w:r w:rsidR="004D335F">
        <w:rPr>
          <w:rFonts w:ascii="Times" w:hAnsi="Times"/>
        </w:rPr>
        <w:t xml:space="preserve">  Refer</w:t>
      </w:r>
      <w:proofErr w:type="gramEnd"/>
      <w:r w:rsidR="004D335F">
        <w:rPr>
          <w:rFonts w:ascii="Times" w:hAnsi="Times"/>
        </w:rPr>
        <w:t xml:space="preserve"> again to your group timelines.  For each of the contaminants listed above, complete the chart that shows </w:t>
      </w:r>
      <w:r w:rsidR="004D335F" w:rsidRPr="00AE121D">
        <w:rPr>
          <w:rFonts w:ascii="Times" w:hAnsi="Times"/>
          <w:u w:val="single"/>
        </w:rPr>
        <w:t>when</w:t>
      </w:r>
      <w:r w:rsidR="004D335F">
        <w:rPr>
          <w:rFonts w:ascii="Times" w:hAnsi="Times"/>
        </w:rPr>
        <w:t xml:space="preserve"> it was discovered in Flint, </w:t>
      </w:r>
      <w:r w:rsidR="004D335F" w:rsidRPr="00AE121D">
        <w:rPr>
          <w:rFonts w:ascii="Times" w:hAnsi="Times"/>
          <w:u w:val="single"/>
        </w:rPr>
        <w:t>when and how</w:t>
      </w:r>
      <w:r w:rsidR="004D335F">
        <w:rPr>
          <w:rFonts w:ascii="Times" w:hAnsi="Times"/>
        </w:rPr>
        <w:t xml:space="preserve"> any government official(s) acknowledged its presence and </w:t>
      </w:r>
      <w:r w:rsidR="004D335F" w:rsidRPr="00AE121D">
        <w:rPr>
          <w:rFonts w:ascii="Times" w:hAnsi="Times"/>
          <w:u w:val="single"/>
        </w:rPr>
        <w:t>what</w:t>
      </w:r>
      <w:r w:rsidR="004D335F">
        <w:rPr>
          <w:rFonts w:ascii="Times" w:hAnsi="Times"/>
        </w:rPr>
        <w:t xml:space="preserve"> they did about it.</w:t>
      </w:r>
    </w:p>
    <w:p w14:paraId="3921E739" w14:textId="77777777" w:rsidR="004D335F" w:rsidRDefault="004D335F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4D335F" w14:paraId="25A99136" w14:textId="77777777" w:rsidTr="004D335F">
        <w:tc>
          <w:tcPr>
            <w:tcW w:w="2952" w:type="dxa"/>
          </w:tcPr>
          <w:p w14:paraId="19B69002" w14:textId="06C38332" w:rsidR="004D335F" w:rsidRDefault="004D335F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Contaminant / </w:t>
            </w:r>
            <w:r w:rsidRPr="0007180A">
              <w:rPr>
                <w:rFonts w:ascii="Times" w:hAnsi="Times"/>
                <w:b/>
              </w:rPr>
              <w:t>when</w:t>
            </w:r>
            <w:r>
              <w:rPr>
                <w:rFonts w:ascii="Times" w:hAnsi="Times"/>
              </w:rPr>
              <w:t xml:space="preserve"> and </w:t>
            </w:r>
            <w:r w:rsidRPr="0007180A">
              <w:rPr>
                <w:rFonts w:ascii="Times" w:hAnsi="Times"/>
                <w:b/>
              </w:rPr>
              <w:t>how</w:t>
            </w:r>
            <w:r>
              <w:rPr>
                <w:rFonts w:ascii="Times" w:hAnsi="Times"/>
              </w:rPr>
              <w:t xml:space="preserve"> its presence was discovered in Flint water</w:t>
            </w:r>
          </w:p>
        </w:tc>
        <w:tc>
          <w:tcPr>
            <w:tcW w:w="2952" w:type="dxa"/>
          </w:tcPr>
          <w:p w14:paraId="0BBF60FD" w14:textId="7C329651" w:rsidR="004D335F" w:rsidRDefault="004D335F">
            <w:pPr>
              <w:rPr>
                <w:rFonts w:ascii="Times" w:hAnsi="Times"/>
              </w:rPr>
            </w:pPr>
            <w:r w:rsidRPr="0007180A">
              <w:rPr>
                <w:rFonts w:ascii="Times" w:hAnsi="Times"/>
                <w:b/>
              </w:rPr>
              <w:t>When and how</w:t>
            </w:r>
            <w:r>
              <w:rPr>
                <w:rFonts w:ascii="Times" w:hAnsi="Times"/>
              </w:rPr>
              <w:t xml:space="preserve"> any gov’t official(s) – </w:t>
            </w:r>
            <w:r w:rsidRPr="0007180A">
              <w:rPr>
                <w:rFonts w:ascii="Times" w:hAnsi="Times"/>
                <w:b/>
              </w:rPr>
              <w:t>specify who</w:t>
            </w:r>
            <w:r>
              <w:rPr>
                <w:rFonts w:ascii="Times" w:hAnsi="Times"/>
              </w:rPr>
              <w:t xml:space="preserve"> -- acknowledged its presence</w:t>
            </w:r>
          </w:p>
        </w:tc>
        <w:tc>
          <w:tcPr>
            <w:tcW w:w="2952" w:type="dxa"/>
          </w:tcPr>
          <w:p w14:paraId="47F88F98" w14:textId="339E824D" w:rsidR="004D335F" w:rsidRDefault="004D335F" w:rsidP="0007180A">
            <w:pPr>
              <w:rPr>
                <w:rFonts w:ascii="Times" w:hAnsi="Times"/>
              </w:rPr>
            </w:pPr>
            <w:r w:rsidRPr="0007180A">
              <w:rPr>
                <w:rFonts w:ascii="Times" w:hAnsi="Times"/>
                <w:b/>
              </w:rPr>
              <w:t>What any gov’</w:t>
            </w:r>
            <w:r w:rsidR="0007180A">
              <w:rPr>
                <w:rFonts w:ascii="Times" w:hAnsi="Times"/>
                <w:b/>
              </w:rPr>
              <w:t xml:space="preserve">t body did </w:t>
            </w:r>
            <w:r w:rsidR="0007180A">
              <w:rPr>
                <w:rFonts w:ascii="Times" w:hAnsi="Times"/>
              </w:rPr>
              <w:t>(which one?) to address its</w:t>
            </w:r>
            <w:r>
              <w:rPr>
                <w:rFonts w:ascii="Times" w:hAnsi="Times"/>
              </w:rPr>
              <w:t xml:space="preserve"> presence</w:t>
            </w:r>
            <w:r w:rsidR="0007180A">
              <w:rPr>
                <w:rFonts w:ascii="Times" w:hAnsi="Times"/>
              </w:rPr>
              <w:t xml:space="preserve"> in Flint water</w:t>
            </w:r>
          </w:p>
        </w:tc>
        <w:bookmarkStart w:id="0" w:name="_GoBack"/>
        <w:bookmarkEnd w:id="0"/>
      </w:tr>
      <w:tr w:rsidR="004D335F" w14:paraId="0FDB1FDF" w14:textId="77777777" w:rsidTr="004D335F">
        <w:tc>
          <w:tcPr>
            <w:tcW w:w="2952" w:type="dxa"/>
          </w:tcPr>
          <w:p w14:paraId="3BBD9CD5" w14:textId="77777777" w:rsidR="004D335F" w:rsidRDefault="004D335F">
            <w:pPr>
              <w:rPr>
                <w:rFonts w:ascii="Times" w:hAnsi="Times"/>
              </w:rPr>
            </w:pPr>
          </w:p>
          <w:p w14:paraId="74367782" w14:textId="77777777" w:rsidR="004D335F" w:rsidRDefault="004D335F">
            <w:pPr>
              <w:rPr>
                <w:rFonts w:ascii="Times" w:hAnsi="Times"/>
              </w:rPr>
            </w:pPr>
          </w:p>
          <w:p w14:paraId="6893B826" w14:textId="77777777" w:rsidR="004D335F" w:rsidRDefault="004D335F">
            <w:pPr>
              <w:rPr>
                <w:rFonts w:ascii="Times" w:hAnsi="Times"/>
              </w:rPr>
            </w:pPr>
          </w:p>
          <w:p w14:paraId="060C88D0" w14:textId="77777777" w:rsidR="004D335F" w:rsidRDefault="004D335F">
            <w:pPr>
              <w:rPr>
                <w:rFonts w:ascii="Times" w:hAnsi="Times"/>
              </w:rPr>
            </w:pPr>
          </w:p>
          <w:p w14:paraId="75349A08" w14:textId="77777777" w:rsidR="0007180A" w:rsidRDefault="0007180A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7E0627CD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4D31F043" w14:textId="77777777" w:rsidR="004D335F" w:rsidRDefault="004D335F">
            <w:pPr>
              <w:rPr>
                <w:rFonts w:ascii="Times" w:hAnsi="Times"/>
              </w:rPr>
            </w:pPr>
          </w:p>
        </w:tc>
      </w:tr>
      <w:tr w:rsidR="004D335F" w14:paraId="2E1187D1" w14:textId="77777777" w:rsidTr="004D335F">
        <w:tc>
          <w:tcPr>
            <w:tcW w:w="2952" w:type="dxa"/>
          </w:tcPr>
          <w:p w14:paraId="29E94278" w14:textId="77777777" w:rsidR="004D335F" w:rsidRDefault="004D335F">
            <w:pPr>
              <w:rPr>
                <w:rFonts w:ascii="Times" w:hAnsi="Times"/>
              </w:rPr>
            </w:pPr>
          </w:p>
          <w:p w14:paraId="74A7C431" w14:textId="77777777" w:rsidR="004D335F" w:rsidRDefault="004D335F">
            <w:pPr>
              <w:rPr>
                <w:rFonts w:ascii="Times" w:hAnsi="Times"/>
              </w:rPr>
            </w:pPr>
          </w:p>
          <w:p w14:paraId="631E7A65" w14:textId="77777777" w:rsidR="004D335F" w:rsidRDefault="004D335F">
            <w:pPr>
              <w:rPr>
                <w:rFonts w:ascii="Times" w:hAnsi="Times"/>
              </w:rPr>
            </w:pPr>
          </w:p>
          <w:p w14:paraId="02934E92" w14:textId="77777777" w:rsidR="004D335F" w:rsidRDefault="004D335F">
            <w:pPr>
              <w:rPr>
                <w:rFonts w:ascii="Times" w:hAnsi="Times"/>
              </w:rPr>
            </w:pPr>
          </w:p>
          <w:p w14:paraId="64626635" w14:textId="77777777" w:rsidR="0007180A" w:rsidRDefault="0007180A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2DF7E1F0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19A37022" w14:textId="77777777" w:rsidR="004D335F" w:rsidRDefault="004D335F">
            <w:pPr>
              <w:rPr>
                <w:rFonts w:ascii="Times" w:hAnsi="Times"/>
              </w:rPr>
            </w:pPr>
          </w:p>
        </w:tc>
      </w:tr>
      <w:tr w:rsidR="004D335F" w14:paraId="2E762DB0" w14:textId="77777777" w:rsidTr="004D335F">
        <w:tc>
          <w:tcPr>
            <w:tcW w:w="2952" w:type="dxa"/>
          </w:tcPr>
          <w:p w14:paraId="7549025A" w14:textId="77777777" w:rsidR="004D335F" w:rsidRDefault="004D335F">
            <w:pPr>
              <w:rPr>
                <w:rFonts w:ascii="Times" w:hAnsi="Times"/>
              </w:rPr>
            </w:pPr>
          </w:p>
          <w:p w14:paraId="0CEC1FF9" w14:textId="77777777" w:rsidR="004D335F" w:rsidRDefault="004D335F">
            <w:pPr>
              <w:rPr>
                <w:rFonts w:ascii="Times" w:hAnsi="Times"/>
              </w:rPr>
            </w:pPr>
          </w:p>
          <w:p w14:paraId="59934EE0" w14:textId="77777777" w:rsidR="004D335F" w:rsidRDefault="004D335F">
            <w:pPr>
              <w:rPr>
                <w:rFonts w:ascii="Times" w:hAnsi="Times"/>
              </w:rPr>
            </w:pPr>
          </w:p>
          <w:p w14:paraId="19EF0B5A" w14:textId="77777777" w:rsidR="0007180A" w:rsidRDefault="0007180A">
            <w:pPr>
              <w:rPr>
                <w:rFonts w:ascii="Times" w:hAnsi="Times"/>
              </w:rPr>
            </w:pPr>
          </w:p>
          <w:p w14:paraId="719430FE" w14:textId="77777777" w:rsidR="0007180A" w:rsidRDefault="0007180A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5D2878D5" w14:textId="77777777" w:rsidR="004D335F" w:rsidRDefault="004D335F">
            <w:pPr>
              <w:rPr>
                <w:rFonts w:ascii="Times" w:hAnsi="Times"/>
              </w:rPr>
            </w:pPr>
          </w:p>
        </w:tc>
        <w:tc>
          <w:tcPr>
            <w:tcW w:w="2952" w:type="dxa"/>
          </w:tcPr>
          <w:p w14:paraId="74B06741" w14:textId="77777777" w:rsidR="004D335F" w:rsidRDefault="004D335F">
            <w:pPr>
              <w:rPr>
                <w:rFonts w:ascii="Times" w:hAnsi="Times"/>
              </w:rPr>
            </w:pPr>
          </w:p>
        </w:tc>
      </w:tr>
    </w:tbl>
    <w:p w14:paraId="64B050F8" w14:textId="77777777" w:rsidR="004D335F" w:rsidRPr="0002352C" w:rsidRDefault="004D335F" w:rsidP="0007180A">
      <w:pPr>
        <w:rPr>
          <w:rFonts w:ascii="Times" w:hAnsi="Times"/>
        </w:rPr>
      </w:pPr>
    </w:p>
    <w:sectPr w:rsidR="004D335F" w:rsidRPr="0002352C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83A69"/>
    <w:multiLevelType w:val="hybridMultilevel"/>
    <w:tmpl w:val="9E0E2F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52C"/>
    <w:rsid w:val="0002352C"/>
    <w:rsid w:val="0007180A"/>
    <w:rsid w:val="000F0544"/>
    <w:rsid w:val="004B3712"/>
    <w:rsid w:val="004D335F"/>
    <w:rsid w:val="004E54F7"/>
    <w:rsid w:val="00553C4D"/>
    <w:rsid w:val="006819D3"/>
    <w:rsid w:val="006E558F"/>
    <w:rsid w:val="006F5453"/>
    <w:rsid w:val="00743F81"/>
    <w:rsid w:val="007A0888"/>
    <w:rsid w:val="00800746"/>
    <w:rsid w:val="0099069B"/>
    <w:rsid w:val="009E2716"/>
    <w:rsid w:val="00A94795"/>
    <w:rsid w:val="00AE121D"/>
    <w:rsid w:val="00CC04DE"/>
    <w:rsid w:val="00F8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A0926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69B"/>
    <w:pPr>
      <w:ind w:left="720"/>
      <w:contextualSpacing/>
    </w:pPr>
  </w:style>
  <w:style w:type="table" w:styleId="TableGrid">
    <w:name w:val="Table Grid"/>
    <w:basedOn w:val="TableNormal"/>
    <w:uiPriority w:val="59"/>
    <w:rsid w:val="00990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47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08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69B"/>
    <w:pPr>
      <w:ind w:left="720"/>
      <w:contextualSpacing/>
    </w:pPr>
  </w:style>
  <w:style w:type="table" w:styleId="TableGrid">
    <w:name w:val="Table Grid"/>
    <w:basedOn w:val="TableNormal"/>
    <w:uiPriority w:val="59"/>
    <w:rsid w:val="009906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947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A08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9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s://www.epa.gov/dwregdev/how-epa-regulates-drinking-water-contaminants" TargetMode="External"/><Relationship Id="rId7" Type="http://schemas.openxmlformats.org/officeDocument/2006/relationships/hyperlink" Target="https://www.epa.gov/ground-water-and-drinking-water/table-regulated-drinking-water-contaminants" TargetMode="External"/><Relationship Id="rId8" Type="http://schemas.openxmlformats.org/officeDocument/2006/relationships/hyperlink" Target="https://www.epa.gov/dwreginfo/drinking-water-rule-quick-reference-guides" TargetMode="External"/><Relationship Id="rId9" Type="http://schemas.openxmlformats.org/officeDocument/2006/relationships/hyperlink" Target="https://www.epa.gov/ground-water-and-drinking-water/basic-information-about-lead-drinking-water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550</Words>
  <Characters>3139</Characters>
  <Application>Microsoft Macintosh Word</Application>
  <DocSecurity>0</DocSecurity>
  <Lines>26</Lines>
  <Paragraphs>7</Paragraphs>
  <ScaleCrop>false</ScaleCrop>
  <Company>University Laboratory High School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10</cp:revision>
  <dcterms:created xsi:type="dcterms:W3CDTF">2016-11-14T21:23:00Z</dcterms:created>
  <dcterms:modified xsi:type="dcterms:W3CDTF">2016-11-17T17:25:00Z</dcterms:modified>
</cp:coreProperties>
</file>